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97E4" w14:textId="77777777" w:rsidR="007D658A" w:rsidRDefault="007D658A" w:rsidP="00605683">
      <w:pPr>
        <w:pStyle w:val="Corpodetexto"/>
        <w:ind w:left="284"/>
        <w:rPr>
          <w:color w:val="44546A" w:themeColor="text2"/>
        </w:rPr>
      </w:pPr>
    </w:p>
    <w:p w14:paraId="57F07E0C" w14:textId="5998F0FD" w:rsidR="007D658A" w:rsidRDefault="00F6151D" w:rsidP="00605683">
      <w:pPr>
        <w:pStyle w:val="Corpodetexto"/>
        <w:ind w:left="284"/>
        <w:rPr>
          <w:color w:val="44546A" w:themeColor="text2"/>
        </w:rPr>
      </w:pPr>
      <w:r>
        <w:rPr>
          <w:noProof/>
        </w:rPr>
        <w:drawing>
          <wp:inline distT="0" distB="0" distL="0" distR="0" wp14:anchorId="3A6BE73D" wp14:editId="5892E613">
            <wp:extent cx="1350335" cy="563948"/>
            <wp:effectExtent l="0" t="0" r="2540" b="7620"/>
            <wp:docPr id="2132030288" name="Imagem 2132030288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931268" name="Imagem 1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45" cy="5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3C81">
        <w:rPr>
          <w:color w:val="44546A" w:themeColor="text2"/>
        </w:rPr>
        <w:br/>
      </w:r>
    </w:p>
    <w:p w14:paraId="385C4142" w14:textId="77777777" w:rsidR="007D658A" w:rsidRDefault="007D658A" w:rsidP="00605683">
      <w:pPr>
        <w:pStyle w:val="Corpodetexto"/>
        <w:ind w:left="284"/>
        <w:rPr>
          <w:color w:val="44546A" w:themeColor="text2"/>
        </w:rPr>
      </w:pPr>
    </w:p>
    <w:p w14:paraId="2C3EBB06" w14:textId="2BC7FC51" w:rsidR="00605683" w:rsidRPr="004571E0" w:rsidRDefault="001A1D8A" w:rsidP="001E7435">
      <w:pPr>
        <w:pStyle w:val="Ttulo2"/>
        <w:jc w:val="center"/>
        <w:rPr>
          <w:color w:val="0070C0"/>
          <w:sz w:val="24"/>
          <w:szCs w:val="24"/>
        </w:rPr>
      </w:pPr>
      <w:r>
        <w:rPr>
          <w:color w:val="0070C0"/>
          <w:sz w:val="32"/>
          <w:szCs w:val="32"/>
        </w:rPr>
        <w:t>Detalhamento de Comprovações 50.2.1</w:t>
      </w:r>
      <w:r w:rsidR="00B628A0" w:rsidRPr="004571E0">
        <w:rPr>
          <w:color w:val="0070C0"/>
          <w:sz w:val="24"/>
          <w:szCs w:val="24"/>
        </w:rPr>
        <w:br/>
      </w:r>
    </w:p>
    <w:p w14:paraId="4E1427F3" w14:textId="3A11F485" w:rsidR="001E7435" w:rsidRPr="001A1D8A" w:rsidRDefault="001A1D8A" w:rsidP="001A1D8A">
      <w:pPr>
        <w:ind w:left="426"/>
        <w:jc w:val="both"/>
        <w:rPr>
          <w:b/>
          <w:bCs/>
          <w:color w:val="0070C0"/>
          <w:sz w:val="24"/>
          <w:szCs w:val="24"/>
        </w:rPr>
      </w:pPr>
      <w:bookmarkStart w:id="0" w:name="_Hlk145613454"/>
      <w:r w:rsidRPr="001A1D8A">
        <w:t>50.2.1. O serviço deverá prover suporte à mitigação automática de ataques, utilizando múltiplas técnicas incluindo, mas não se restringindo a:</w:t>
      </w:r>
      <w:r>
        <w:br/>
      </w:r>
      <w:r>
        <w:br/>
      </w:r>
      <w:r w:rsidRPr="001A1D8A">
        <w:rPr>
          <w:b/>
          <w:bCs/>
          <w:color w:val="0070C0"/>
        </w:rPr>
        <w:t>d)</w:t>
      </w:r>
      <w:r w:rsidRPr="001A1D8A">
        <w:rPr>
          <w:b/>
          <w:bCs/>
          <w:color w:val="0070C0"/>
        </w:rPr>
        <w:tab/>
        <w:t>Limitação de taxa de tráfego;</w:t>
      </w:r>
    </w:p>
    <w:p w14:paraId="33872B7D" w14:textId="77777777" w:rsidR="001A1D8A" w:rsidRDefault="001A1D8A" w:rsidP="001A1D8A">
      <w:pPr>
        <w:ind w:left="720"/>
        <w:rPr>
          <w:rStyle w:val="ui-provider"/>
        </w:rPr>
      </w:pPr>
      <w:r>
        <w:rPr>
          <w:rStyle w:val="ui-provider"/>
        </w:rPr>
        <w:br/>
        <w:t>VPN</w:t>
      </w:r>
    </w:p>
    <w:p w14:paraId="77687121" w14:textId="77777777" w:rsidR="001A1D8A" w:rsidRDefault="001A1D8A" w:rsidP="001A1D8A">
      <w:pPr>
        <w:ind w:left="720"/>
        <w:rPr>
          <w:rStyle w:val="ui-provider"/>
        </w:rPr>
      </w:pPr>
    </w:p>
    <w:p w14:paraId="69AB14B7" w14:textId="5271FD6A" w:rsidR="002513C4" w:rsidRDefault="001A1D8A" w:rsidP="001A1D8A">
      <w:pPr>
        <w:ind w:left="1440"/>
        <w:jc w:val="both"/>
        <w:rPr>
          <w:rStyle w:val="ui-provider"/>
        </w:rPr>
      </w:pPr>
      <w:r w:rsidRPr="001A1D8A">
        <w:rPr>
          <w:rStyle w:val="ui-provider"/>
        </w:rPr>
        <w:t>Para proteção dedicada a este tipo de conexão a solução NSFOCUS possui a possibilidade de incluir o monitoramento dos protocolos ESP e AH através da funcionalidade de Protocol ID Check Policy (5.1.2.20 Protocol ID Check Policy – pag 117 a 118 – NSFOCUS ADS User Guide). Esta funcionalidade permite inserir o código do protocolo segundo sua RFC e iniciar o monitoramento, assim como aplicar políticas de controle de trafego com ações estabelecidas.</w:t>
      </w:r>
      <w:r>
        <w:rPr>
          <w:rStyle w:val="ui-provider"/>
        </w:rPr>
        <w:br/>
      </w:r>
      <w:r>
        <w:rPr>
          <w:rStyle w:val="ui-provider"/>
        </w:rPr>
        <w:br/>
      </w:r>
      <w:r w:rsidR="002513C4">
        <w:rPr>
          <w:rStyle w:val="ui-provider"/>
        </w:rPr>
        <w:t>Ping do CPE em BH para o PE em BH:</w:t>
      </w:r>
    </w:p>
    <w:bookmarkEnd w:id="0"/>
    <w:p w14:paraId="2DE0DC7F" w14:textId="77777777" w:rsidR="002513C4" w:rsidRDefault="002513C4" w:rsidP="002513C4">
      <w:pPr>
        <w:ind w:left="426"/>
      </w:pPr>
    </w:p>
    <w:p w14:paraId="35844C3A" w14:textId="57C4A453" w:rsidR="00590AB4" w:rsidRPr="00590AB4" w:rsidRDefault="002513C4" w:rsidP="002513C4">
      <w:pPr>
        <w:ind w:left="720"/>
      </w:pPr>
      <w:r>
        <w:rPr>
          <w:noProof/>
        </w:rPr>
        <w:drawing>
          <wp:inline distT="0" distB="0" distL="0" distR="0" wp14:anchorId="39B2F356" wp14:editId="58D61222">
            <wp:extent cx="5934075" cy="3095625"/>
            <wp:effectExtent l="0" t="0" r="9525" b="9525"/>
            <wp:docPr id="1664978483" name="Imagem 1" descr="ima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43762" w14:textId="71EAE306" w:rsidR="00590AB4" w:rsidRPr="00590AB4" w:rsidRDefault="00590AB4" w:rsidP="00590AB4">
      <w:pPr>
        <w:pStyle w:val="Corpodetexto"/>
        <w:ind w:left="426"/>
      </w:pPr>
    </w:p>
    <w:sectPr w:rsidR="00590AB4" w:rsidRPr="00590AB4" w:rsidSect="007C6D51">
      <w:headerReference w:type="default" r:id="rId10"/>
      <w:pgSz w:w="11910" w:h="16840"/>
      <w:pgMar w:top="760" w:right="1137" w:bottom="280" w:left="567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BA1E" w14:textId="77777777" w:rsidR="00702B6A" w:rsidRDefault="00702B6A" w:rsidP="008A156B">
      <w:r>
        <w:separator/>
      </w:r>
    </w:p>
  </w:endnote>
  <w:endnote w:type="continuationSeparator" w:id="0">
    <w:p w14:paraId="6F93793D" w14:textId="77777777" w:rsidR="00702B6A" w:rsidRDefault="00702B6A" w:rsidP="008A1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A373" w14:textId="77777777" w:rsidR="00702B6A" w:rsidRDefault="00702B6A" w:rsidP="008A156B">
      <w:r>
        <w:separator/>
      </w:r>
    </w:p>
  </w:footnote>
  <w:footnote w:type="continuationSeparator" w:id="0">
    <w:p w14:paraId="2A43A707" w14:textId="77777777" w:rsidR="00702B6A" w:rsidRDefault="00702B6A" w:rsidP="008A1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2290671"/>
      <w:docPartObj>
        <w:docPartGallery w:val="Page Numbers (Margins)"/>
        <w:docPartUnique/>
      </w:docPartObj>
    </w:sdtPr>
    <w:sdtContent>
      <w:p w14:paraId="78A999AD" w14:textId="13C6C4DD" w:rsidR="008A156B" w:rsidRDefault="00EB6637">
        <w:pPr>
          <w:pStyle w:val="Cabealho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A5734BB" wp14:editId="1CF29A9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000129586" name="Retâ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EE45D" w14:textId="77777777" w:rsidR="00EB6637" w:rsidRDefault="00EB6637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pt-BR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A5734BB" id="Retângulo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7E8EE45D" w14:textId="77777777" w:rsidR="00EB6637" w:rsidRDefault="00EB6637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pt-BR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2060"/>
    <w:multiLevelType w:val="hybridMultilevel"/>
    <w:tmpl w:val="62EC7F60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CC6FB7"/>
    <w:multiLevelType w:val="hybridMultilevel"/>
    <w:tmpl w:val="4A8424F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390A40"/>
    <w:multiLevelType w:val="hybridMultilevel"/>
    <w:tmpl w:val="BF6E978A"/>
    <w:lvl w:ilvl="0" w:tplc="1146F71E">
      <w:numFmt w:val="bullet"/>
      <w:lvlText w:val="•"/>
      <w:lvlJc w:val="left"/>
      <w:pPr>
        <w:ind w:left="993" w:hanging="360"/>
      </w:pPr>
      <w:rPr>
        <w:rFonts w:ascii="Arial MT" w:eastAsia="Arial MT" w:hAnsi="Arial MT" w:cs="Arial MT" w:hint="default"/>
        <w:w w:val="99"/>
        <w:sz w:val="20"/>
        <w:szCs w:val="20"/>
        <w:lang w:val="pt-PT" w:eastAsia="en-US" w:bidi="ar-SA"/>
      </w:rPr>
    </w:lvl>
    <w:lvl w:ilvl="1" w:tplc="03E6EF7C">
      <w:numFmt w:val="bullet"/>
      <w:lvlText w:val="•"/>
      <w:lvlJc w:val="left"/>
      <w:pPr>
        <w:ind w:left="1931" w:hanging="360"/>
      </w:pPr>
      <w:rPr>
        <w:rFonts w:hint="default"/>
        <w:lang w:val="pt-PT" w:eastAsia="en-US" w:bidi="ar-SA"/>
      </w:rPr>
    </w:lvl>
    <w:lvl w:ilvl="2" w:tplc="F12CD4F8">
      <w:numFmt w:val="bullet"/>
      <w:lvlText w:val="•"/>
      <w:lvlJc w:val="left"/>
      <w:pPr>
        <w:ind w:left="2863" w:hanging="360"/>
      </w:pPr>
      <w:rPr>
        <w:rFonts w:hint="default"/>
        <w:lang w:val="pt-PT" w:eastAsia="en-US" w:bidi="ar-SA"/>
      </w:rPr>
    </w:lvl>
    <w:lvl w:ilvl="3" w:tplc="BF049798">
      <w:numFmt w:val="bullet"/>
      <w:lvlText w:val="•"/>
      <w:lvlJc w:val="left"/>
      <w:pPr>
        <w:ind w:left="3795" w:hanging="360"/>
      </w:pPr>
      <w:rPr>
        <w:rFonts w:hint="default"/>
        <w:lang w:val="pt-PT" w:eastAsia="en-US" w:bidi="ar-SA"/>
      </w:rPr>
    </w:lvl>
    <w:lvl w:ilvl="4" w:tplc="301CFBFC">
      <w:numFmt w:val="bullet"/>
      <w:lvlText w:val="•"/>
      <w:lvlJc w:val="left"/>
      <w:pPr>
        <w:ind w:left="4727" w:hanging="360"/>
      </w:pPr>
      <w:rPr>
        <w:rFonts w:hint="default"/>
        <w:lang w:val="pt-PT" w:eastAsia="en-US" w:bidi="ar-SA"/>
      </w:rPr>
    </w:lvl>
    <w:lvl w:ilvl="5" w:tplc="79344E4C">
      <w:numFmt w:val="bullet"/>
      <w:lvlText w:val="•"/>
      <w:lvlJc w:val="left"/>
      <w:pPr>
        <w:ind w:left="5659" w:hanging="360"/>
      </w:pPr>
      <w:rPr>
        <w:rFonts w:hint="default"/>
        <w:lang w:val="pt-PT" w:eastAsia="en-US" w:bidi="ar-SA"/>
      </w:rPr>
    </w:lvl>
    <w:lvl w:ilvl="6" w:tplc="33E8B386">
      <w:numFmt w:val="bullet"/>
      <w:lvlText w:val="•"/>
      <w:lvlJc w:val="left"/>
      <w:pPr>
        <w:ind w:left="6591" w:hanging="360"/>
      </w:pPr>
      <w:rPr>
        <w:rFonts w:hint="default"/>
        <w:lang w:val="pt-PT" w:eastAsia="en-US" w:bidi="ar-SA"/>
      </w:rPr>
    </w:lvl>
    <w:lvl w:ilvl="7" w:tplc="BCEE7A64">
      <w:numFmt w:val="bullet"/>
      <w:lvlText w:val="•"/>
      <w:lvlJc w:val="left"/>
      <w:pPr>
        <w:ind w:left="7523" w:hanging="360"/>
      </w:pPr>
      <w:rPr>
        <w:rFonts w:hint="default"/>
        <w:lang w:val="pt-PT" w:eastAsia="en-US" w:bidi="ar-SA"/>
      </w:rPr>
    </w:lvl>
    <w:lvl w:ilvl="8" w:tplc="BAFE26A0">
      <w:numFmt w:val="bullet"/>
      <w:lvlText w:val="•"/>
      <w:lvlJc w:val="left"/>
      <w:pPr>
        <w:ind w:left="8455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A0F41AE"/>
    <w:multiLevelType w:val="hybridMultilevel"/>
    <w:tmpl w:val="B2002326"/>
    <w:lvl w:ilvl="0" w:tplc="0416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F9208D6"/>
    <w:multiLevelType w:val="multilevel"/>
    <w:tmpl w:val="18A4A7AC"/>
    <w:lvl w:ilvl="0">
      <w:start w:val="1"/>
      <w:numFmt w:val="decimal"/>
      <w:lvlText w:val="%1."/>
      <w:lvlJc w:val="left"/>
      <w:pPr>
        <w:ind w:left="360" w:hanging="360"/>
      </w:pPr>
      <w:rPr>
        <w:color w:val="44546A" w:themeColor="text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44546A" w:themeColor="text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706AF9"/>
    <w:multiLevelType w:val="hybridMultilevel"/>
    <w:tmpl w:val="36AAA4D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47D38F7"/>
    <w:multiLevelType w:val="hybridMultilevel"/>
    <w:tmpl w:val="11C61A58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A97434C"/>
    <w:multiLevelType w:val="hybridMultilevel"/>
    <w:tmpl w:val="033C9630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17067352">
    <w:abstractNumId w:val="2"/>
  </w:num>
  <w:num w:numId="2" w16cid:durableId="941911158">
    <w:abstractNumId w:val="4"/>
  </w:num>
  <w:num w:numId="3" w16cid:durableId="1361319059">
    <w:abstractNumId w:val="1"/>
  </w:num>
  <w:num w:numId="4" w16cid:durableId="998078918">
    <w:abstractNumId w:val="0"/>
  </w:num>
  <w:num w:numId="5" w16cid:durableId="1556895241">
    <w:abstractNumId w:val="5"/>
  </w:num>
  <w:num w:numId="6" w16cid:durableId="1980574993">
    <w:abstractNumId w:val="3"/>
  </w:num>
  <w:num w:numId="7" w16cid:durableId="336274730">
    <w:abstractNumId w:val="7"/>
  </w:num>
  <w:num w:numId="8" w16cid:durableId="7283105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E9"/>
    <w:rsid w:val="00004FE9"/>
    <w:rsid w:val="000074F5"/>
    <w:rsid w:val="000379A7"/>
    <w:rsid w:val="00060E8D"/>
    <w:rsid w:val="00072C27"/>
    <w:rsid w:val="000800AD"/>
    <w:rsid w:val="000E7DC5"/>
    <w:rsid w:val="001A1D8A"/>
    <w:rsid w:val="001C3F19"/>
    <w:rsid w:val="001E7435"/>
    <w:rsid w:val="001F566A"/>
    <w:rsid w:val="00226BB2"/>
    <w:rsid w:val="00234BF1"/>
    <w:rsid w:val="002403C3"/>
    <w:rsid w:val="002513C4"/>
    <w:rsid w:val="002553E3"/>
    <w:rsid w:val="0026320B"/>
    <w:rsid w:val="002C02B8"/>
    <w:rsid w:val="002E6F7B"/>
    <w:rsid w:val="002E7646"/>
    <w:rsid w:val="00314836"/>
    <w:rsid w:val="0038403D"/>
    <w:rsid w:val="003B4456"/>
    <w:rsid w:val="00404F8A"/>
    <w:rsid w:val="004356E7"/>
    <w:rsid w:val="004571E0"/>
    <w:rsid w:val="0046529F"/>
    <w:rsid w:val="004A2626"/>
    <w:rsid w:val="004F4A43"/>
    <w:rsid w:val="005876C5"/>
    <w:rsid w:val="00590AB4"/>
    <w:rsid w:val="005C2C69"/>
    <w:rsid w:val="005D1D83"/>
    <w:rsid w:val="00605683"/>
    <w:rsid w:val="00625603"/>
    <w:rsid w:val="00625FB0"/>
    <w:rsid w:val="006671BC"/>
    <w:rsid w:val="006736B1"/>
    <w:rsid w:val="00680567"/>
    <w:rsid w:val="00691F13"/>
    <w:rsid w:val="006C368B"/>
    <w:rsid w:val="006F7017"/>
    <w:rsid w:val="00702B6A"/>
    <w:rsid w:val="00726F37"/>
    <w:rsid w:val="00742218"/>
    <w:rsid w:val="007C6D51"/>
    <w:rsid w:val="007D658A"/>
    <w:rsid w:val="007E524A"/>
    <w:rsid w:val="00812D35"/>
    <w:rsid w:val="008A156B"/>
    <w:rsid w:val="008E6EB3"/>
    <w:rsid w:val="008F3B1C"/>
    <w:rsid w:val="0091374E"/>
    <w:rsid w:val="0092530D"/>
    <w:rsid w:val="009279F7"/>
    <w:rsid w:val="00970B50"/>
    <w:rsid w:val="00A1063B"/>
    <w:rsid w:val="00A1765D"/>
    <w:rsid w:val="00A240AF"/>
    <w:rsid w:val="00A35913"/>
    <w:rsid w:val="00A47878"/>
    <w:rsid w:val="00A52476"/>
    <w:rsid w:val="00AA0A65"/>
    <w:rsid w:val="00AC01F8"/>
    <w:rsid w:val="00AD40EB"/>
    <w:rsid w:val="00B314C2"/>
    <w:rsid w:val="00B348B5"/>
    <w:rsid w:val="00B42FE6"/>
    <w:rsid w:val="00B518C3"/>
    <w:rsid w:val="00B628A0"/>
    <w:rsid w:val="00BA6BD3"/>
    <w:rsid w:val="00BB60B4"/>
    <w:rsid w:val="00BB6925"/>
    <w:rsid w:val="00C46F7B"/>
    <w:rsid w:val="00C50BC2"/>
    <w:rsid w:val="00C544E6"/>
    <w:rsid w:val="00C82BA6"/>
    <w:rsid w:val="00C84854"/>
    <w:rsid w:val="00CC50D0"/>
    <w:rsid w:val="00CD46DA"/>
    <w:rsid w:val="00D061E5"/>
    <w:rsid w:val="00D07403"/>
    <w:rsid w:val="00D4591C"/>
    <w:rsid w:val="00D650F2"/>
    <w:rsid w:val="00DC13CA"/>
    <w:rsid w:val="00DD6AA1"/>
    <w:rsid w:val="00E20D05"/>
    <w:rsid w:val="00E43C81"/>
    <w:rsid w:val="00E44C1D"/>
    <w:rsid w:val="00E9278C"/>
    <w:rsid w:val="00EB6637"/>
    <w:rsid w:val="00ED452C"/>
    <w:rsid w:val="00F309CD"/>
    <w:rsid w:val="00F36B14"/>
    <w:rsid w:val="00F6151D"/>
    <w:rsid w:val="00F651A9"/>
    <w:rsid w:val="00F7189F"/>
    <w:rsid w:val="00F8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5776F"/>
  <w15:docId w15:val="{5658DC81-7B2E-4237-A094-5955E02E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29F"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9"/>
    <w:qFormat/>
    <w:pPr>
      <w:ind w:left="284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58"/>
      <w:outlineLvl w:val="1"/>
    </w:pPr>
    <w:rPr>
      <w:b/>
      <w:bCs/>
    </w:rPr>
  </w:style>
  <w:style w:type="paragraph" w:styleId="Ttulo3">
    <w:name w:val="heading 3"/>
    <w:basedOn w:val="Normal"/>
    <w:link w:val="Ttulo3Char"/>
    <w:uiPriority w:val="9"/>
    <w:unhideWhenUsed/>
    <w:qFormat/>
    <w:pPr>
      <w:ind w:left="284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1"/>
      <w:ind w:left="4099" w:right="340" w:hanging="3587"/>
    </w:pPr>
    <w:rPr>
      <w:sz w:val="44"/>
      <w:szCs w:val="44"/>
    </w:rPr>
  </w:style>
  <w:style w:type="paragraph" w:styleId="PargrafodaLista">
    <w:name w:val="List Paragraph"/>
    <w:basedOn w:val="Normal"/>
    <w:uiPriority w:val="1"/>
    <w:qFormat/>
    <w:pPr>
      <w:ind w:left="99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8A15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156B"/>
    <w:rPr>
      <w:rFonts w:ascii="Verdana" w:eastAsia="Verdana" w:hAnsi="Verdana" w:cs="Verdana"/>
      <w:lang w:val="pt-PT"/>
    </w:rPr>
  </w:style>
  <w:style w:type="paragraph" w:styleId="Rodap">
    <w:name w:val="footer"/>
    <w:basedOn w:val="Normal"/>
    <w:link w:val="RodapChar"/>
    <w:uiPriority w:val="99"/>
    <w:unhideWhenUsed/>
    <w:rsid w:val="008A15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156B"/>
    <w:rPr>
      <w:rFonts w:ascii="Verdana" w:eastAsia="Verdana" w:hAnsi="Verdana" w:cs="Verdana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1374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t-BR"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91374E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91374E"/>
    <w:pPr>
      <w:widowControl/>
      <w:autoSpaceDE/>
      <w:autoSpaceDN/>
      <w:spacing w:after="100" w:line="259" w:lineRule="auto"/>
    </w:pPr>
    <w:rPr>
      <w:rFonts w:asciiTheme="minorHAnsi" w:eastAsiaTheme="minorEastAsia" w:hAnsiTheme="minorHAnsi" w:cs="Times New Roman"/>
      <w:lang w:val="pt-BR"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A35913"/>
    <w:pPr>
      <w:widowControl/>
      <w:tabs>
        <w:tab w:val="right" w:leader="dot" w:pos="10196"/>
      </w:tabs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b/>
      <w:bCs/>
      <w:noProof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rsid w:val="00590AB4"/>
    <w:rPr>
      <w:rFonts w:ascii="Verdana" w:eastAsia="Verdana" w:hAnsi="Verdana" w:cs="Verdana"/>
      <w:b/>
      <w:bCs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90AB4"/>
    <w:rPr>
      <w:rFonts w:ascii="Verdana" w:eastAsia="Verdana" w:hAnsi="Verdana" w:cs="Verdana"/>
      <w:sz w:val="20"/>
      <w:szCs w:val="20"/>
      <w:lang w:val="pt-PT"/>
    </w:rPr>
  </w:style>
  <w:style w:type="character" w:styleId="Hyperlink">
    <w:name w:val="Hyperlink"/>
    <w:basedOn w:val="Fontepargpadro"/>
    <w:uiPriority w:val="99"/>
    <w:unhideWhenUsed/>
    <w:rsid w:val="004F4A4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F4A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4F4A43"/>
    <w:rPr>
      <w:color w:val="954F72" w:themeColor="followedHyperlink"/>
      <w:u w:val="single"/>
    </w:rPr>
  </w:style>
  <w:style w:type="table" w:styleId="Tabelacomgrade">
    <w:name w:val="Table Grid"/>
    <w:basedOn w:val="Tabelanormal"/>
    <w:uiPriority w:val="39"/>
    <w:rsid w:val="001E7435"/>
    <w:pPr>
      <w:widowControl/>
      <w:autoSpaceDE/>
      <w:autoSpaceDN/>
    </w:pPr>
    <w:rPr>
      <w:kern w:val="2"/>
      <w:lang w:val="pt-B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4-nfase3">
    <w:name w:val="Grid Table 4 Accent 3"/>
    <w:basedOn w:val="Tabelanormal"/>
    <w:uiPriority w:val="49"/>
    <w:rsid w:val="001E743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ui-provider">
    <w:name w:val="ui-provider"/>
    <w:basedOn w:val="Fontepargpadro"/>
    <w:rsid w:val="00251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F7FEA-805E-4CDF-A77A-6A1814DE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Gleima Tania Rodrigues Cabral</dc:creator>
  <cp:keywords/>
  <dc:description/>
  <cp:lastModifiedBy>Walace Bernard Guimaraes</cp:lastModifiedBy>
  <cp:revision>24</cp:revision>
  <cp:lastPrinted>2023-09-15T17:22:00Z</cp:lastPrinted>
  <dcterms:created xsi:type="dcterms:W3CDTF">2023-09-14T23:07:00Z</dcterms:created>
  <dcterms:modified xsi:type="dcterms:W3CDTF">2023-10-11T11:49:00Z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2023-09-14T00:00:00Z</vt:filetime>
  </property>
</Properties>
</file>